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DF0" w:rsidRDefault="00072C09">
      <w:pPr>
        <w:pStyle w:val="Default"/>
        <w:jc w:val="center"/>
        <w:rPr>
          <w:rFonts w:ascii="方正小标宋简体" w:eastAsia="方正小标宋简体"/>
          <w:sz w:val="32"/>
          <w:szCs w:val="32"/>
        </w:rPr>
      </w:pPr>
      <w:r>
        <w:rPr>
          <w:rFonts w:ascii="方正小标宋简体" w:eastAsia="方正小标宋简体" w:hint="eastAsia"/>
          <w:b/>
          <w:bCs/>
          <w:sz w:val="32"/>
          <w:szCs w:val="32"/>
        </w:rPr>
        <w:t>20</w:t>
      </w:r>
      <w:r>
        <w:rPr>
          <w:rFonts w:ascii="方正小标宋简体" w:eastAsia="方正小标宋简体"/>
          <w:b/>
          <w:bCs/>
          <w:sz w:val="32"/>
          <w:szCs w:val="32"/>
        </w:rPr>
        <w:t>22</w:t>
      </w:r>
      <w:r>
        <w:rPr>
          <w:rFonts w:ascii="方正小标宋简体" w:eastAsia="方正小标宋简体" w:hint="eastAsia"/>
          <w:b/>
          <w:bCs/>
          <w:sz w:val="32"/>
          <w:szCs w:val="32"/>
        </w:rPr>
        <w:t xml:space="preserve"> </w:t>
      </w:r>
      <w:r>
        <w:rPr>
          <w:rFonts w:ascii="方正小标宋简体" w:eastAsia="方正小标宋简体" w:hint="eastAsia"/>
          <w:sz w:val="32"/>
          <w:szCs w:val="32"/>
        </w:rPr>
        <w:t>年度中国环境保护产业协会环境技术进步奖公示材料</w:t>
      </w:r>
    </w:p>
    <w:tbl>
      <w:tblPr>
        <w:tblStyle w:val="a9"/>
        <w:tblW w:w="8784" w:type="dxa"/>
        <w:tblLook w:val="04A0" w:firstRow="1" w:lastRow="0" w:firstColumn="1" w:lastColumn="0" w:noHBand="0" w:noVBand="1"/>
      </w:tblPr>
      <w:tblGrid>
        <w:gridCol w:w="9179"/>
      </w:tblGrid>
      <w:tr w:rsidR="00674DF0">
        <w:tc>
          <w:tcPr>
            <w:tcW w:w="8784" w:type="dxa"/>
          </w:tcPr>
          <w:p w:rsidR="00674DF0" w:rsidRDefault="00072C09">
            <w:pPr>
              <w:rPr>
                <w:b/>
                <w:sz w:val="28"/>
                <w:szCs w:val="28"/>
              </w:rPr>
            </w:pPr>
            <w:r>
              <w:rPr>
                <w:rFonts w:hint="eastAsia"/>
                <w:b/>
                <w:sz w:val="28"/>
                <w:szCs w:val="28"/>
              </w:rPr>
              <w:t>一</w:t>
            </w:r>
            <w:r>
              <w:rPr>
                <w:b/>
                <w:sz w:val="28"/>
                <w:szCs w:val="28"/>
              </w:rPr>
              <w:t>、项目名称</w:t>
            </w:r>
          </w:p>
        </w:tc>
      </w:tr>
      <w:tr w:rsidR="00674DF0">
        <w:tc>
          <w:tcPr>
            <w:tcW w:w="8784" w:type="dxa"/>
          </w:tcPr>
          <w:p w:rsidR="00674DF0" w:rsidRDefault="00072C09">
            <w:pPr>
              <w:rPr>
                <w:sz w:val="28"/>
                <w:szCs w:val="28"/>
              </w:rPr>
            </w:pPr>
            <w:bookmarkStart w:id="0" w:name="_GoBack"/>
            <w:r>
              <w:rPr>
                <w:rFonts w:hint="eastAsia"/>
                <w:sz w:val="28"/>
                <w:szCs w:val="28"/>
              </w:rPr>
              <w:t>寒冷地区流域生态恢复与污染阻</w:t>
            </w:r>
            <w:proofErr w:type="gramStart"/>
            <w:r>
              <w:rPr>
                <w:rFonts w:hint="eastAsia"/>
                <w:sz w:val="28"/>
                <w:szCs w:val="28"/>
              </w:rPr>
              <w:t>控关键</w:t>
            </w:r>
            <w:proofErr w:type="gramEnd"/>
            <w:r>
              <w:rPr>
                <w:rFonts w:hint="eastAsia"/>
                <w:sz w:val="28"/>
                <w:szCs w:val="28"/>
              </w:rPr>
              <w:t>技术研究及应用</w:t>
            </w:r>
            <w:bookmarkEnd w:id="0"/>
          </w:p>
        </w:tc>
      </w:tr>
      <w:tr w:rsidR="00674DF0">
        <w:tc>
          <w:tcPr>
            <w:tcW w:w="8784" w:type="dxa"/>
          </w:tcPr>
          <w:p w:rsidR="00674DF0" w:rsidRDefault="00072C09">
            <w:pPr>
              <w:rPr>
                <w:sz w:val="28"/>
                <w:szCs w:val="28"/>
              </w:rPr>
            </w:pPr>
            <w:r>
              <w:rPr>
                <w:rFonts w:hint="eastAsia"/>
                <w:b/>
                <w:sz w:val="28"/>
                <w:szCs w:val="28"/>
              </w:rPr>
              <w:t>二</w:t>
            </w:r>
            <w:r>
              <w:rPr>
                <w:b/>
                <w:sz w:val="28"/>
                <w:szCs w:val="28"/>
              </w:rPr>
              <w:t>、奖项名称</w:t>
            </w:r>
          </w:p>
        </w:tc>
      </w:tr>
      <w:tr w:rsidR="00674DF0">
        <w:tc>
          <w:tcPr>
            <w:tcW w:w="8784" w:type="dxa"/>
          </w:tcPr>
          <w:p w:rsidR="00674DF0" w:rsidRDefault="00072C09">
            <w:pPr>
              <w:rPr>
                <w:sz w:val="28"/>
                <w:szCs w:val="28"/>
              </w:rPr>
            </w:pPr>
            <w:r>
              <w:rPr>
                <w:rFonts w:hint="eastAsia"/>
                <w:sz w:val="28"/>
                <w:szCs w:val="28"/>
              </w:rPr>
              <w:t>202</w:t>
            </w:r>
            <w:r>
              <w:rPr>
                <w:sz w:val="28"/>
                <w:szCs w:val="28"/>
              </w:rPr>
              <w:t>2</w:t>
            </w:r>
            <w:r>
              <w:rPr>
                <w:rFonts w:hint="eastAsia"/>
                <w:sz w:val="28"/>
                <w:szCs w:val="28"/>
              </w:rPr>
              <w:t>年度中国环境保护产业协会环境技术进步奖</w:t>
            </w:r>
          </w:p>
        </w:tc>
      </w:tr>
      <w:tr w:rsidR="00674DF0">
        <w:tc>
          <w:tcPr>
            <w:tcW w:w="8784" w:type="dxa"/>
          </w:tcPr>
          <w:p w:rsidR="00674DF0" w:rsidRDefault="00072C09">
            <w:pPr>
              <w:rPr>
                <w:sz w:val="28"/>
                <w:szCs w:val="28"/>
              </w:rPr>
            </w:pPr>
            <w:r>
              <w:rPr>
                <w:rFonts w:hint="eastAsia"/>
                <w:b/>
                <w:sz w:val="28"/>
                <w:szCs w:val="28"/>
              </w:rPr>
              <w:t>三</w:t>
            </w:r>
            <w:r>
              <w:rPr>
                <w:b/>
                <w:sz w:val="28"/>
                <w:szCs w:val="28"/>
              </w:rPr>
              <w:t>、完成</w:t>
            </w:r>
            <w:r>
              <w:rPr>
                <w:rFonts w:hint="eastAsia"/>
                <w:b/>
                <w:sz w:val="28"/>
                <w:szCs w:val="28"/>
              </w:rPr>
              <w:t>人（</w:t>
            </w:r>
            <w:proofErr w:type="gramStart"/>
            <w:r>
              <w:rPr>
                <w:rFonts w:hint="eastAsia"/>
                <w:b/>
                <w:sz w:val="28"/>
                <w:szCs w:val="28"/>
              </w:rPr>
              <w:t>按排</w:t>
            </w:r>
            <w:proofErr w:type="gramEnd"/>
            <w:r>
              <w:rPr>
                <w:rFonts w:hint="eastAsia"/>
                <w:b/>
                <w:sz w:val="28"/>
                <w:szCs w:val="28"/>
              </w:rPr>
              <w:t>名排列）</w:t>
            </w:r>
          </w:p>
        </w:tc>
      </w:tr>
      <w:tr w:rsidR="00674DF0">
        <w:tc>
          <w:tcPr>
            <w:tcW w:w="8784" w:type="dxa"/>
          </w:tcPr>
          <w:p w:rsidR="00674DF0" w:rsidRDefault="00072C09">
            <w:pPr>
              <w:snapToGrid w:val="0"/>
              <w:rPr>
                <w:sz w:val="28"/>
                <w:szCs w:val="28"/>
              </w:rPr>
            </w:pPr>
            <w:r>
              <w:rPr>
                <w:rFonts w:hint="eastAsia"/>
                <w:sz w:val="28"/>
                <w:szCs w:val="28"/>
              </w:rPr>
              <w:t>1</w:t>
            </w:r>
            <w:r>
              <w:rPr>
                <w:rFonts w:hint="eastAsia"/>
                <w:sz w:val="28"/>
                <w:szCs w:val="28"/>
              </w:rPr>
              <w:t>、汤家喜，</w:t>
            </w:r>
            <w:r>
              <w:rPr>
                <w:rFonts w:hint="eastAsia"/>
                <w:sz w:val="28"/>
                <w:szCs w:val="28"/>
              </w:rPr>
              <w:t>2</w:t>
            </w:r>
            <w:r>
              <w:rPr>
                <w:rFonts w:hint="eastAsia"/>
                <w:sz w:val="28"/>
                <w:szCs w:val="28"/>
              </w:rPr>
              <w:t>、何苗苗，</w:t>
            </w:r>
            <w:r>
              <w:rPr>
                <w:rFonts w:hint="eastAsia"/>
                <w:sz w:val="28"/>
                <w:szCs w:val="28"/>
              </w:rPr>
              <w:t>3</w:t>
            </w:r>
            <w:r>
              <w:rPr>
                <w:rFonts w:hint="eastAsia"/>
                <w:sz w:val="28"/>
                <w:szCs w:val="28"/>
              </w:rPr>
              <w:t>、梅梅，</w:t>
            </w:r>
            <w:r>
              <w:rPr>
                <w:rFonts w:hint="eastAsia"/>
                <w:sz w:val="28"/>
                <w:szCs w:val="28"/>
              </w:rPr>
              <w:t>4</w:t>
            </w:r>
            <w:r>
              <w:rPr>
                <w:rFonts w:hint="eastAsia"/>
                <w:sz w:val="28"/>
                <w:szCs w:val="28"/>
              </w:rPr>
              <w:t>、张华，</w:t>
            </w:r>
            <w:r>
              <w:rPr>
                <w:rFonts w:hint="eastAsia"/>
                <w:sz w:val="28"/>
                <w:szCs w:val="28"/>
              </w:rPr>
              <w:t>5</w:t>
            </w:r>
            <w:r>
              <w:rPr>
                <w:rFonts w:hint="eastAsia"/>
                <w:sz w:val="28"/>
                <w:szCs w:val="28"/>
              </w:rPr>
              <w:t>、陶姝宇，</w:t>
            </w:r>
            <w:r>
              <w:rPr>
                <w:rFonts w:hint="eastAsia"/>
                <w:sz w:val="28"/>
                <w:szCs w:val="28"/>
              </w:rPr>
              <w:t>6</w:t>
            </w:r>
            <w:r>
              <w:rPr>
                <w:rFonts w:hint="eastAsia"/>
                <w:sz w:val="28"/>
                <w:szCs w:val="28"/>
              </w:rPr>
              <w:t>、李子音，</w:t>
            </w:r>
            <w:r>
              <w:rPr>
                <w:rFonts w:hint="eastAsia"/>
                <w:sz w:val="28"/>
                <w:szCs w:val="28"/>
              </w:rPr>
              <w:t>7</w:t>
            </w:r>
            <w:r>
              <w:rPr>
                <w:rFonts w:hint="eastAsia"/>
                <w:sz w:val="28"/>
                <w:szCs w:val="28"/>
              </w:rPr>
              <w:t>、杨秋光，</w:t>
            </w:r>
            <w:r>
              <w:rPr>
                <w:rFonts w:hint="eastAsia"/>
                <w:sz w:val="28"/>
                <w:szCs w:val="28"/>
              </w:rPr>
              <w:t>8</w:t>
            </w:r>
            <w:r>
              <w:rPr>
                <w:rFonts w:hint="eastAsia"/>
                <w:sz w:val="28"/>
                <w:szCs w:val="28"/>
              </w:rPr>
              <w:t>、袁宝成，</w:t>
            </w:r>
            <w:r>
              <w:rPr>
                <w:rFonts w:hint="eastAsia"/>
                <w:sz w:val="28"/>
                <w:szCs w:val="28"/>
              </w:rPr>
              <w:t>9</w:t>
            </w:r>
            <w:r>
              <w:rPr>
                <w:rFonts w:hint="eastAsia"/>
                <w:sz w:val="28"/>
                <w:szCs w:val="28"/>
              </w:rPr>
              <w:t>、张琪，</w:t>
            </w:r>
            <w:r>
              <w:rPr>
                <w:rFonts w:hint="eastAsia"/>
                <w:sz w:val="28"/>
                <w:szCs w:val="28"/>
              </w:rPr>
              <w:t>10</w:t>
            </w:r>
            <w:r>
              <w:rPr>
                <w:rFonts w:hint="eastAsia"/>
                <w:sz w:val="28"/>
                <w:szCs w:val="28"/>
              </w:rPr>
              <w:t>、李姝，</w:t>
            </w:r>
            <w:r>
              <w:rPr>
                <w:rFonts w:hint="eastAsia"/>
                <w:sz w:val="28"/>
                <w:szCs w:val="28"/>
              </w:rPr>
              <w:t>11</w:t>
            </w:r>
            <w:r>
              <w:rPr>
                <w:rFonts w:hint="eastAsia"/>
                <w:sz w:val="28"/>
                <w:szCs w:val="28"/>
              </w:rPr>
              <w:t>、郭玲玲，</w:t>
            </w:r>
            <w:r>
              <w:rPr>
                <w:rFonts w:hint="eastAsia"/>
                <w:sz w:val="28"/>
                <w:szCs w:val="28"/>
              </w:rPr>
              <w:t>12</w:t>
            </w:r>
            <w:r>
              <w:rPr>
                <w:rFonts w:hint="eastAsia"/>
                <w:sz w:val="28"/>
                <w:szCs w:val="28"/>
              </w:rPr>
              <w:t>、任甜，</w:t>
            </w:r>
            <w:r>
              <w:rPr>
                <w:rFonts w:hint="eastAsia"/>
                <w:sz w:val="28"/>
                <w:szCs w:val="28"/>
              </w:rPr>
              <w:t>13</w:t>
            </w:r>
            <w:r>
              <w:rPr>
                <w:rFonts w:hint="eastAsia"/>
                <w:sz w:val="28"/>
                <w:szCs w:val="28"/>
              </w:rPr>
              <w:t>、应博，</w:t>
            </w:r>
            <w:r>
              <w:rPr>
                <w:rFonts w:hint="eastAsia"/>
                <w:sz w:val="28"/>
                <w:szCs w:val="28"/>
              </w:rPr>
              <w:t>14</w:t>
            </w:r>
            <w:r>
              <w:rPr>
                <w:rFonts w:hint="eastAsia"/>
                <w:sz w:val="28"/>
                <w:szCs w:val="28"/>
              </w:rPr>
              <w:t>、时德禹，</w:t>
            </w:r>
            <w:r>
              <w:rPr>
                <w:rFonts w:hint="eastAsia"/>
                <w:sz w:val="28"/>
                <w:szCs w:val="28"/>
              </w:rPr>
              <w:t>15</w:t>
            </w:r>
            <w:r>
              <w:rPr>
                <w:rFonts w:hint="eastAsia"/>
                <w:sz w:val="28"/>
                <w:szCs w:val="28"/>
              </w:rPr>
              <w:t>、袁英兰，</w:t>
            </w:r>
            <w:r>
              <w:rPr>
                <w:rFonts w:hint="eastAsia"/>
                <w:sz w:val="28"/>
                <w:szCs w:val="28"/>
              </w:rPr>
              <w:t>16</w:t>
            </w:r>
            <w:r>
              <w:rPr>
                <w:rFonts w:hint="eastAsia"/>
                <w:sz w:val="28"/>
                <w:szCs w:val="28"/>
              </w:rPr>
              <w:t>、李颖，</w:t>
            </w:r>
            <w:r>
              <w:rPr>
                <w:rFonts w:hint="eastAsia"/>
                <w:sz w:val="28"/>
                <w:szCs w:val="28"/>
              </w:rPr>
              <w:t>17</w:t>
            </w:r>
            <w:r>
              <w:rPr>
                <w:rFonts w:hint="eastAsia"/>
                <w:sz w:val="28"/>
                <w:szCs w:val="28"/>
              </w:rPr>
              <w:t>、隋吉庆，</w:t>
            </w:r>
            <w:r>
              <w:rPr>
                <w:rFonts w:hint="eastAsia"/>
                <w:sz w:val="28"/>
                <w:szCs w:val="28"/>
              </w:rPr>
              <w:t>18</w:t>
            </w:r>
            <w:r>
              <w:rPr>
                <w:rFonts w:hint="eastAsia"/>
                <w:sz w:val="28"/>
                <w:szCs w:val="28"/>
              </w:rPr>
              <w:t>、李艳朋，</w:t>
            </w:r>
            <w:r>
              <w:rPr>
                <w:rFonts w:hint="eastAsia"/>
                <w:sz w:val="28"/>
                <w:szCs w:val="28"/>
              </w:rPr>
              <w:t>19</w:t>
            </w:r>
            <w:r>
              <w:rPr>
                <w:rFonts w:hint="eastAsia"/>
                <w:sz w:val="28"/>
                <w:szCs w:val="28"/>
              </w:rPr>
              <w:t>、张昊，</w:t>
            </w:r>
            <w:r>
              <w:rPr>
                <w:rFonts w:hint="eastAsia"/>
                <w:sz w:val="28"/>
                <w:szCs w:val="28"/>
              </w:rPr>
              <w:t>20</w:t>
            </w:r>
            <w:r>
              <w:rPr>
                <w:rFonts w:hint="eastAsia"/>
                <w:sz w:val="28"/>
                <w:szCs w:val="28"/>
              </w:rPr>
              <w:t>、方晓明</w:t>
            </w:r>
          </w:p>
        </w:tc>
      </w:tr>
      <w:tr w:rsidR="00674DF0">
        <w:tc>
          <w:tcPr>
            <w:tcW w:w="8784" w:type="dxa"/>
          </w:tcPr>
          <w:p w:rsidR="00674DF0" w:rsidRDefault="00072C09">
            <w:pPr>
              <w:pStyle w:val="aa"/>
              <w:numPr>
                <w:ilvl w:val="0"/>
                <w:numId w:val="1"/>
              </w:numPr>
              <w:ind w:firstLineChars="0"/>
              <w:rPr>
                <w:sz w:val="28"/>
                <w:szCs w:val="28"/>
              </w:rPr>
            </w:pPr>
            <w:r>
              <w:rPr>
                <w:rFonts w:hint="eastAsia"/>
                <w:b/>
                <w:sz w:val="28"/>
                <w:szCs w:val="28"/>
              </w:rPr>
              <w:t>完成</w:t>
            </w:r>
            <w:r>
              <w:rPr>
                <w:b/>
                <w:sz w:val="28"/>
                <w:szCs w:val="28"/>
              </w:rPr>
              <w:t>单位</w:t>
            </w:r>
            <w:r>
              <w:rPr>
                <w:rFonts w:hint="eastAsia"/>
                <w:b/>
                <w:sz w:val="28"/>
                <w:szCs w:val="28"/>
              </w:rPr>
              <w:t>（</w:t>
            </w:r>
            <w:proofErr w:type="gramStart"/>
            <w:r>
              <w:rPr>
                <w:rFonts w:hint="eastAsia"/>
                <w:b/>
                <w:sz w:val="28"/>
                <w:szCs w:val="28"/>
              </w:rPr>
              <w:t>按排</w:t>
            </w:r>
            <w:proofErr w:type="gramEnd"/>
            <w:r>
              <w:rPr>
                <w:rFonts w:hint="eastAsia"/>
                <w:b/>
                <w:sz w:val="28"/>
                <w:szCs w:val="28"/>
              </w:rPr>
              <w:t>名排列）</w:t>
            </w:r>
          </w:p>
        </w:tc>
      </w:tr>
      <w:tr w:rsidR="00674DF0">
        <w:tc>
          <w:tcPr>
            <w:tcW w:w="8784" w:type="dxa"/>
          </w:tcPr>
          <w:p w:rsidR="00674DF0" w:rsidRDefault="00072C09">
            <w:pPr>
              <w:numPr>
                <w:ilvl w:val="0"/>
                <w:numId w:val="2"/>
              </w:numPr>
              <w:rPr>
                <w:sz w:val="28"/>
                <w:szCs w:val="28"/>
              </w:rPr>
            </w:pPr>
            <w:r>
              <w:rPr>
                <w:rFonts w:hint="eastAsia"/>
                <w:sz w:val="28"/>
                <w:szCs w:val="28"/>
              </w:rPr>
              <w:t>辽宁工程技术大学</w:t>
            </w:r>
          </w:p>
          <w:p w:rsidR="00674DF0" w:rsidRDefault="00072C09">
            <w:pPr>
              <w:numPr>
                <w:ilvl w:val="0"/>
                <w:numId w:val="2"/>
              </w:numPr>
              <w:rPr>
                <w:sz w:val="28"/>
                <w:szCs w:val="28"/>
              </w:rPr>
            </w:pPr>
            <w:r>
              <w:rPr>
                <w:rFonts w:hint="eastAsia"/>
                <w:sz w:val="28"/>
                <w:szCs w:val="28"/>
              </w:rPr>
              <w:t>沈阳环境科学研究院</w:t>
            </w:r>
          </w:p>
          <w:p w:rsidR="00674DF0" w:rsidRDefault="00072C09">
            <w:pPr>
              <w:numPr>
                <w:ilvl w:val="0"/>
                <w:numId w:val="2"/>
              </w:numPr>
              <w:rPr>
                <w:sz w:val="28"/>
                <w:szCs w:val="28"/>
              </w:rPr>
            </w:pPr>
            <w:r>
              <w:rPr>
                <w:rFonts w:hint="eastAsia"/>
                <w:sz w:val="28"/>
                <w:szCs w:val="28"/>
              </w:rPr>
              <w:t>辽宁省林业科学研究院</w:t>
            </w:r>
          </w:p>
        </w:tc>
      </w:tr>
      <w:tr w:rsidR="00674DF0">
        <w:tc>
          <w:tcPr>
            <w:tcW w:w="8784" w:type="dxa"/>
          </w:tcPr>
          <w:p w:rsidR="00674DF0" w:rsidRDefault="00072C09">
            <w:pPr>
              <w:rPr>
                <w:sz w:val="28"/>
                <w:szCs w:val="28"/>
              </w:rPr>
            </w:pPr>
            <w:r>
              <w:rPr>
                <w:rFonts w:hint="eastAsia"/>
                <w:b/>
                <w:sz w:val="28"/>
                <w:szCs w:val="28"/>
              </w:rPr>
              <w:t>五、项目简介</w:t>
            </w:r>
          </w:p>
        </w:tc>
      </w:tr>
      <w:tr w:rsidR="00674DF0">
        <w:tc>
          <w:tcPr>
            <w:tcW w:w="8784" w:type="dxa"/>
          </w:tcPr>
          <w:p w:rsidR="00674DF0" w:rsidRDefault="00072C09">
            <w:pPr>
              <w:pStyle w:val="Style8"/>
              <w:jc w:val="left"/>
              <w:rPr>
                <w:rFonts w:ascii="Times New Roman"/>
                <w:bCs/>
              </w:rPr>
            </w:pPr>
            <w:r>
              <w:rPr>
                <w:rFonts w:ascii="Times New Roman"/>
              </w:rPr>
              <w:t>我国寒冷地区流域水环境普遍存在环境承载力和生态净化功能下降的趋势，流域生态环境退化已成为影响社会经济发展的重要因素。</w:t>
            </w:r>
            <w:r>
              <w:rPr>
                <w:rFonts w:ascii="Times New Roman"/>
                <w:szCs w:val="24"/>
              </w:rPr>
              <w:t>辽河是全国七大江河之一。近年来，辽宁省加大辽河流域综合治理力度，狠抓措施落实，辽河水质持续向好。然而，辽河流域是我国重要粮食生产基地，多年来各地大量施用化肥、农药，使得流域面源污染日益突出，与此同时</w:t>
            </w:r>
            <w:r>
              <w:rPr>
                <w:rFonts w:ascii="Times New Roman"/>
              </w:rPr>
              <w:t>河道湿地萎缩和破碎化程度日益加剧。因此，辽河流域生态恢复与水污染治理有迫切的技术需求。</w:t>
            </w:r>
            <w:r>
              <w:rPr>
                <w:rFonts w:ascii="Times New Roman"/>
                <w:bCs/>
              </w:rPr>
              <w:t>项目采用野外调查与现场试验、</w:t>
            </w:r>
            <w:r>
              <w:rPr>
                <w:rFonts w:ascii="Times New Roman"/>
                <w:szCs w:val="24"/>
              </w:rPr>
              <w:t>室内模拟与</w:t>
            </w:r>
            <w:r>
              <w:rPr>
                <w:rFonts w:ascii="Times New Roman"/>
                <w:bCs/>
              </w:rPr>
              <w:t>分析测试、生产调研与</w:t>
            </w:r>
            <w:r>
              <w:rPr>
                <w:rFonts w:ascii="Times New Roman"/>
                <w:szCs w:val="24"/>
              </w:rPr>
              <w:t>野外定位监测</w:t>
            </w:r>
            <w:r>
              <w:rPr>
                <w:rFonts w:ascii="Times New Roman"/>
                <w:bCs/>
              </w:rPr>
              <w:t>相结合的方法，提出构建</w:t>
            </w:r>
            <w:r>
              <w:rPr>
                <w:rFonts w:ascii="Times New Roman" w:hint="eastAsia"/>
                <w:bCs/>
              </w:rPr>
              <w:t>寒冷地区</w:t>
            </w:r>
            <w:proofErr w:type="gramStart"/>
            <w:r>
              <w:rPr>
                <w:rFonts w:ascii="Times New Roman"/>
                <w:bCs/>
              </w:rPr>
              <w:t>阻控面源</w:t>
            </w:r>
            <w:proofErr w:type="gramEnd"/>
            <w:r>
              <w:rPr>
                <w:rFonts w:ascii="Times New Roman"/>
                <w:bCs/>
              </w:rPr>
              <w:t>污染，净化河流水质的生态缓冲区技术。主要包括：</w:t>
            </w:r>
          </w:p>
          <w:p w:rsidR="00674DF0" w:rsidRDefault="00072C09">
            <w:pPr>
              <w:pStyle w:val="Style8"/>
              <w:numPr>
                <w:ilvl w:val="0"/>
                <w:numId w:val="3"/>
              </w:numPr>
              <w:ind w:firstLine="482"/>
              <w:jc w:val="left"/>
              <w:rPr>
                <w:rFonts w:ascii="Times New Roman"/>
              </w:rPr>
            </w:pPr>
            <w:r>
              <w:rPr>
                <w:rFonts w:ascii="Times New Roman"/>
                <w:b/>
              </w:rPr>
              <w:t>筛选出适宜于</w:t>
            </w:r>
            <w:r>
              <w:rPr>
                <w:rFonts w:ascii="Times New Roman" w:hint="eastAsia"/>
                <w:b/>
              </w:rPr>
              <w:t>恢复</w:t>
            </w:r>
            <w:r>
              <w:rPr>
                <w:rFonts w:ascii="Times New Roman"/>
                <w:b/>
              </w:rPr>
              <w:t>辽河流域生态缓冲区的植物类型。</w:t>
            </w:r>
            <w:r>
              <w:rPr>
                <w:rFonts w:ascii="Times New Roman"/>
                <w:bCs/>
              </w:rPr>
              <w:t>构建植物群落优化配置技术体系并搭建了具有对水生态参数调控及面源污染物消减能力的植物组合系统。</w:t>
            </w:r>
          </w:p>
          <w:p w:rsidR="00674DF0" w:rsidRDefault="00072C09">
            <w:pPr>
              <w:pStyle w:val="Style8"/>
              <w:numPr>
                <w:ilvl w:val="0"/>
                <w:numId w:val="3"/>
              </w:numPr>
              <w:ind w:firstLine="482"/>
              <w:jc w:val="left"/>
              <w:rPr>
                <w:rFonts w:ascii="Times New Roman"/>
              </w:rPr>
            </w:pPr>
            <w:r>
              <w:rPr>
                <w:rFonts w:ascii="Times New Roman"/>
                <w:b/>
              </w:rPr>
              <w:t>研发了截留</w:t>
            </w:r>
            <w:r>
              <w:rPr>
                <w:rFonts w:ascii="Times New Roman" w:hint="eastAsia"/>
                <w:b/>
              </w:rPr>
              <w:t>寒冷地区流域</w:t>
            </w:r>
            <w:r>
              <w:rPr>
                <w:rFonts w:ascii="Times New Roman"/>
                <w:b/>
              </w:rPr>
              <w:t>面源污染物的河岸带构建技术。</w:t>
            </w:r>
            <w:r>
              <w:rPr>
                <w:rFonts w:ascii="Times New Roman"/>
                <w:szCs w:val="24"/>
              </w:rPr>
              <w:t>以截留来自农田的水</w:t>
            </w:r>
            <w:r>
              <w:rPr>
                <w:rFonts w:ascii="Times New Roman"/>
                <w:szCs w:val="24"/>
              </w:rPr>
              <w:lastRenderedPageBreak/>
              <w:t>土、氮磷、除草剂和重金属为指标，明确河岸带阻</w:t>
            </w:r>
            <w:proofErr w:type="gramStart"/>
            <w:r>
              <w:rPr>
                <w:rFonts w:ascii="Times New Roman"/>
                <w:szCs w:val="24"/>
              </w:rPr>
              <w:t>控农业</w:t>
            </w:r>
            <w:proofErr w:type="gramEnd"/>
            <w:r>
              <w:rPr>
                <w:rFonts w:ascii="Times New Roman"/>
                <w:szCs w:val="24"/>
              </w:rPr>
              <w:t>面源污染物的作用机制，提出适宜的河岸带结构形式及其构建的技术体系。</w:t>
            </w:r>
          </w:p>
          <w:p w:rsidR="00674DF0" w:rsidRDefault="00072C09">
            <w:pPr>
              <w:pStyle w:val="Style8"/>
              <w:numPr>
                <w:ilvl w:val="0"/>
                <w:numId w:val="3"/>
              </w:numPr>
              <w:ind w:firstLine="482"/>
              <w:jc w:val="left"/>
              <w:rPr>
                <w:rFonts w:ascii="Times New Roman"/>
              </w:rPr>
            </w:pPr>
            <w:r>
              <w:rPr>
                <w:rFonts w:ascii="Times New Roman"/>
                <w:b/>
                <w:bCs/>
              </w:rPr>
              <w:t>开发出一套生态缓冲区智能化管理软件。</w:t>
            </w:r>
            <w:r>
              <w:rPr>
                <w:rFonts w:ascii="Times New Roman"/>
              </w:rPr>
              <w:t>针对不同流域河段，给出生态缓冲区优化设计方案；通过提出生态缓冲带后期运行与维护建议，可实现智能化管理。</w:t>
            </w:r>
          </w:p>
          <w:p w:rsidR="00674DF0" w:rsidRDefault="00072C09">
            <w:pPr>
              <w:pStyle w:val="Style8"/>
              <w:numPr>
                <w:ilvl w:val="0"/>
                <w:numId w:val="3"/>
              </w:numPr>
              <w:ind w:firstLine="482"/>
              <w:jc w:val="left"/>
              <w:rPr>
                <w:rFonts w:ascii="Times New Roman"/>
              </w:rPr>
            </w:pPr>
            <w:r>
              <w:rPr>
                <w:rFonts w:ascii="Times New Roman"/>
                <w:b/>
              </w:rPr>
              <w:t>提出了辽河流域生态缓冲区恢复重建方案。</w:t>
            </w:r>
            <w:r>
              <w:rPr>
                <w:rFonts w:ascii="Times New Roman"/>
                <w:bCs/>
              </w:rPr>
              <w:t>综合考虑影响流域生态系统健康的水质、水量、生境、生物多样性等因素，依据长期定位监测数据及自主研发软件系统，优化技术参数，提出了生态缓冲区恢复重建方案。</w:t>
            </w:r>
          </w:p>
          <w:p w:rsidR="00674DF0" w:rsidRDefault="00072C09">
            <w:pPr>
              <w:pStyle w:val="Style8"/>
              <w:jc w:val="left"/>
              <w:rPr>
                <w:rFonts w:ascii="Times New Roman"/>
              </w:rPr>
            </w:pPr>
            <w:r>
              <w:rPr>
                <w:rFonts w:ascii="Times New Roman"/>
              </w:rPr>
              <w:t>项目成果获得发明专利</w:t>
            </w:r>
            <w:r>
              <w:rPr>
                <w:rFonts w:ascii="Times New Roman" w:hint="eastAsia"/>
              </w:rPr>
              <w:t>4</w:t>
            </w:r>
            <w:r>
              <w:rPr>
                <w:rFonts w:ascii="Times New Roman"/>
              </w:rPr>
              <w:t>项、实用新型专利</w:t>
            </w:r>
            <w:r>
              <w:rPr>
                <w:rFonts w:ascii="Times New Roman" w:hint="eastAsia"/>
              </w:rPr>
              <w:t>6</w:t>
            </w:r>
            <w:r>
              <w:rPr>
                <w:rFonts w:ascii="Times New Roman"/>
              </w:rPr>
              <w:t>项，软件著作权</w:t>
            </w:r>
            <w:r>
              <w:rPr>
                <w:rFonts w:ascii="Times New Roman"/>
              </w:rPr>
              <w:t>4</w:t>
            </w:r>
            <w:r>
              <w:rPr>
                <w:rFonts w:ascii="Times New Roman"/>
              </w:rPr>
              <w:t>项，鉴定成果</w:t>
            </w:r>
            <w:r>
              <w:rPr>
                <w:rFonts w:ascii="Times New Roman"/>
              </w:rPr>
              <w:t>1</w:t>
            </w:r>
            <w:r>
              <w:rPr>
                <w:rFonts w:ascii="Times New Roman"/>
              </w:rPr>
              <w:t>项，出版专著</w:t>
            </w:r>
            <w:r>
              <w:rPr>
                <w:rFonts w:ascii="Times New Roman"/>
              </w:rPr>
              <w:t>2</w:t>
            </w:r>
            <w:r>
              <w:rPr>
                <w:rFonts w:ascii="Times New Roman"/>
              </w:rPr>
              <w:t>部，发表论文</w:t>
            </w:r>
            <w:r>
              <w:rPr>
                <w:rFonts w:ascii="Times New Roman"/>
              </w:rPr>
              <w:t>30</w:t>
            </w:r>
            <w:r>
              <w:rPr>
                <w:rFonts w:ascii="Times New Roman"/>
              </w:rPr>
              <w:t>余篇、其中</w:t>
            </w:r>
            <w:r>
              <w:rPr>
                <w:rFonts w:ascii="Times New Roman"/>
              </w:rPr>
              <w:t>SCI</w:t>
            </w:r>
            <w:r>
              <w:rPr>
                <w:rFonts w:ascii="Times New Roman"/>
              </w:rPr>
              <w:t>收录</w:t>
            </w:r>
            <w:r>
              <w:rPr>
                <w:rFonts w:ascii="Times New Roman" w:hint="eastAsia"/>
              </w:rPr>
              <w:t>7</w:t>
            </w:r>
            <w:r>
              <w:rPr>
                <w:rFonts w:ascii="Times New Roman"/>
              </w:rPr>
              <w:t>篇，形成</w:t>
            </w:r>
            <w:r>
              <w:rPr>
                <w:rFonts w:ascii="Times New Roman" w:hint="eastAsia"/>
              </w:rPr>
              <w:t>国家及</w:t>
            </w:r>
            <w:r>
              <w:rPr>
                <w:rFonts w:ascii="Times New Roman"/>
              </w:rPr>
              <w:t>团体标准</w:t>
            </w:r>
            <w:r>
              <w:rPr>
                <w:rFonts w:ascii="Times New Roman" w:hint="eastAsia"/>
              </w:rPr>
              <w:t>各</w:t>
            </w:r>
            <w:r>
              <w:rPr>
                <w:rFonts w:ascii="Times New Roman"/>
              </w:rPr>
              <w:t>1</w:t>
            </w:r>
            <w:r>
              <w:rPr>
                <w:rFonts w:ascii="Times New Roman"/>
              </w:rPr>
              <w:t>项，曾经获得中国商业联合会科技进步二等奖等省部级奖</w:t>
            </w:r>
            <w:r>
              <w:rPr>
                <w:rFonts w:ascii="Times New Roman"/>
              </w:rPr>
              <w:t>2</w:t>
            </w:r>
            <w:r>
              <w:rPr>
                <w:rFonts w:ascii="Times New Roman"/>
              </w:rPr>
              <w:t>项。</w:t>
            </w:r>
          </w:p>
          <w:p w:rsidR="00674DF0" w:rsidRDefault="00072C09">
            <w:pPr>
              <w:pStyle w:val="Style8"/>
              <w:jc w:val="left"/>
            </w:pPr>
            <w:r>
              <w:rPr>
                <w:rFonts w:ascii="Times New Roman"/>
              </w:rPr>
              <w:t>推广应用效益</w:t>
            </w:r>
            <w:r>
              <w:rPr>
                <w:rFonts w:ascii="Times New Roman"/>
              </w:rPr>
              <w:t>显著。成果在辽宁等地推广应用，恢复生态缓冲区面积达</w:t>
            </w:r>
            <w:r>
              <w:rPr>
                <w:rFonts w:ascii="Times New Roman"/>
              </w:rPr>
              <w:t>5</w:t>
            </w:r>
            <w:r>
              <w:rPr>
                <w:rFonts w:ascii="Times New Roman"/>
              </w:rPr>
              <w:t>万余亩，截留净污泥沙、氮磷、重金属及除草剂等污染物约</w:t>
            </w:r>
            <w:r>
              <w:rPr>
                <w:rFonts w:ascii="Times New Roman"/>
              </w:rPr>
              <w:t>8</w:t>
            </w:r>
            <w:r>
              <w:rPr>
                <w:rFonts w:ascii="Times New Roman"/>
              </w:rPr>
              <w:t>万吨，显著改善了流域生态环境，为我国寒冷地区流域生态恢复与污染阻</w:t>
            </w:r>
            <w:proofErr w:type="gramStart"/>
            <w:r>
              <w:rPr>
                <w:rFonts w:ascii="Times New Roman"/>
              </w:rPr>
              <w:t>控提供</w:t>
            </w:r>
            <w:proofErr w:type="gramEnd"/>
            <w:r>
              <w:rPr>
                <w:rFonts w:ascii="Times New Roman"/>
              </w:rPr>
              <w:t>了技术保障。</w:t>
            </w:r>
          </w:p>
          <w:p w:rsidR="00674DF0" w:rsidRDefault="00674DF0">
            <w:pPr>
              <w:ind w:firstLineChars="200" w:firstLine="560"/>
              <w:rPr>
                <w:sz w:val="28"/>
                <w:szCs w:val="28"/>
              </w:rPr>
            </w:pPr>
          </w:p>
        </w:tc>
      </w:tr>
      <w:tr w:rsidR="00674DF0">
        <w:tc>
          <w:tcPr>
            <w:tcW w:w="8784" w:type="dxa"/>
          </w:tcPr>
          <w:p w:rsidR="00674DF0" w:rsidRDefault="00072C09">
            <w:pPr>
              <w:rPr>
                <w:sz w:val="28"/>
                <w:szCs w:val="28"/>
              </w:rPr>
            </w:pPr>
            <w:r>
              <w:rPr>
                <w:rFonts w:hint="eastAsia"/>
                <w:b/>
                <w:sz w:val="28"/>
                <w:szCs w:val="28"/>
              </w:rPr>
              <w:lastRenderedPageBreak/>
              <w:t>六、主要知识产权</w:t>
            </w:r>
          </w:p>
        </w:tc>
      </w:tr>
      <w:tr w:rsidR="00674DF0">
        <w:tc>
          <w:tcPr>
            <w:tcW w:w="8784" w:type="dxa"/>
          </w:tcPr>
          <w:tbl>
            <w:tblPr>
              <w:tblW w:w="894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32"/>
              <w:gridCol w:w="1208"/>
              <w:gridCol w:w="1011"/>
              <w:gridCol w:w="1626"/>
              <w:gridCol w:w="1048"/>
              <w:gridCol w:w="1098"/>
              <w:gridCol w:w="1004"/>
              <w:gridCol w:w="916"/>
            </w:tblGrid>
            <w:tr w:rsidR="00674DF0">
              <w:trPr>
                <w:trHeight w:val="584"/>
                <w:jc w:val="center"/>
              </w:trPr>
              <w:tc>
                <w:tcPr>
                  <w:tcW w:w="1168"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sz w:val="21"/>
                    </w:rPr>
                    <w:t>知识产权类别</w:t>
                  </w:r>
                </w:p>
              </w:tc>
              <w:tc>
                <w:tcPr>
                  <w:tcW w:w="1352"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知识产权具体</w:t>
                  </w:r>
                  <w:r>
                    <w:rPr>
                      <w:rFonts w:ascii="宋体" w:hAnsi="宋体"/>
                      <w:sz w:val="21"/>
                    </w:rPr>
                    <w:t>名称</w:t>
                  </w:r>
                </w:p>
              </w:tc>
              <w:tc>
                <w:tcPr>
                  <w:tcW w:w="1096"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sz w:val="21"/>
                    </w:rPr>
                    <w:t>国</w:t>
                  </w:r>
                  <w:r>
                    <w:rPr>
                      <w:rFonts w:ascii="宋体" w:hAnsi="宋体" w:hint="eastAsia"/>
                      <w:sz w:val="21"/>
                    </w:rPr>
                    <w:t>家</w:t>
                  </w:r>
                </w:p>
                <w:p w:rsidR="00674DF0" w:rsidRDefault="00072C09">
                  <w:pPr>
                    <w:pStyle w:val="a4"/>
                    <w:spacing w:line="390" w:lineRule="exact"/>
                    <w:ind w:firstLineChars="0" w:firstLine="0"/>
                    <w:jc w:val="center"/>
                    <w:rPr>
                      <w:rFonts w:ascii="宋体" w:hAnsi="宋体"/>
                      <w:sz w:val="21"/>
                    </w:rPr>
                  </w:pPr>
                  <w:r>
                    <w:rPr>
                      <w:rFonts w:ascii="宋体" w:hAnsi="宋体"/>
                      <w:sz w:val="21"/>
                    </w:rPr>
                    <w:t>（</w:t>
                  </w:r>
                  <w:r>
                    <w:rPr>
                      <w:rFonts w:ascii="宋体" w:hAnsi="宋体" w:hint="eastAsia"/>
                      <w:sz w:val="21"/>
                    </w:rPr>
                    <w:t>地</w:t>
                  </w:r>
                  <w:r>
                    <w:rPr>
                      <w:rFonts w:ascii="宋体" w:hAnsi="宋体"/>
                      <w:sz w:val="21"/>
                    </w:rPr>
                    <w:t>区）</w:t>
                  </w:r>
                </w:p>
              </w:tc>
              <w:tc>
                <w:tcPr>
                  <w:tcW w:w="911"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授权号</w:t>
                  </w:r>
                </w:p>
              </w:tc>
              <w:tc>
                <w:tcPr>
                  <w:tcW w:w="1155"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授权日期</w:t>
                  </w:r>
                </w:p>
              </w:tc>
              <w:tc>
                <w:tcPr>
                  <w:tcW w:w="1134"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证书编号</w:t>
                  </w:r>
                </w:p>
              </w:tc>
              <w:tc>
                <w:tcPr>
                  <w:tcW w:w="1134"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权利人</w:t>
                  </w:r>
                </w:p>
              </w:tc>
              <w:tc>
                <w:tcPr>
                  <w:tcW w:w="993" w:type="dxa"/>
                  <w:vAlign w:val="center"/>
                </w:tcPr>
                <w:p w:rsidR="00674DF0" w:rsidRDefault="00072C09">
                  <w:pPr>
                    <w:pStyle w:val="a4"/>
                    <w:spacing w:line="390" w:lineRule="exact"/>
                    <w:ind w:firstLineChars="0" w:firstLine="0"/>
                    <w:jc w:val="center"/>
                    <w:rPr>
                      <w:rFonts w:ascii="宋体" w:hAnsi="宋体"/>
                      <w:sz w:val="21"/>
                    </w:rPr>
                  </w:pPr>
                  <w:r>
                    <w:rPr>
                      <w:rFonts w:ascii="宋体" w:hAnsi="宋体" w:hint="eastAsia"/>
                      <w:sz w:val="21"/>
                    </w:rPr>
                    <w:t>发明人</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发明专利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一种改性生物炭的制备方法</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 xml:space="preserve">ZL </w:t>
                  </w:r>
                  <w:r>
                    <w:rPr>
                      <w:rFonts w:ascii="Times New Roman" w:hint="eastAsia"/>
                      <w:sz w:val="18"/>
                      <w:szCs w:val="18"/>
                    </w:rPr>
                    <w:t>109939644</w:t>
                  </w:r>
                  <w:r>
                    <w:rPr>
                      <w:rFonts w:ascii="Times New Roman"/>
                      <w:sz w:val="18"/>
                      <w:szCs w:val="18"/>
                    </w:rPr>
                    <w:t xml:space="preserve"> B</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w:t>
                  </w:r>
                  <w:r>
                    <w:rPr>
                      <w:rFonts w:ascii="Times New Roman"/>
                      <w:sz w:val="18"/>
                      <w:szCs w:val="18"/>
                    </w:rPr>
                    <w:t>022</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21</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5251121</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辽宁工程技术大学</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汤家喜</w:t>
                  </w:r>
                </w:p>
              </w:tc>
            </w:tr>
            <w:tr w:rsidR="00674DF0">
              <w:trPr>
                <w:trHeight w:val="1190"/>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发明专利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一种潜流人工湿地植物的选育驯化方法</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Z</w:t>
                  </w:r>
                  <w:r>
                    <w:rPr>
                      <w:rFonts w:ascii="Times New Roman"/>
                      <w:sz w:val="18"/>
                      <w:szCs w:val="18"/>
                    </w:rPr>
                    <w:t xml:space="preserve">L </w:t>
                  </w:r>
                  <w:r>
                    <w:rPr>
                      <w:rFonts w:ascii="Times New Roman" w:hint="eastAsia"/>
                      <w:sz w:val="18"/>
                      <w:szCs w:val="18"/>
                    </w:rPr>
                    <w:t>201510113131.5</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2016</w:t>
                  </w:r>
                  <w:r>
                    <w:rPr>
                      <w:rFonts w:ascii="Times New Roman" w:hint="eastAsia"/>
                      <w:sz w:val="18"/>
                      <w:szCs w:val="18"/>
                    </w:rPr>
                    <w:t>年</w:t>
                  </w:r>
                  <w:r>
                    <w:rPr>
                      <w:rFonts w:ascii="Times New Roman" w:hint="eastAsia"/>
                      <w:sz w:val="18"/>
                      <w:szCs w:val="18"/>
                    </w:rPr>
                    <w:t>0</w:t>
                  </w:r>
                  <w:r>
                    <w:rPr>
                      <w:rFonts w:ascii="Times New Roman"/>
                      <w:sz w:val="18"/>
                      <w:szCs w:val="18"/>
                    </w:rPr>
                    <w:t>6</w:t>
                  </w:r>
                  <w:r>
                    <w:rPr>
                      <w:rFonts w:ascii="Times New Roman" w:hint="eastAsia"/>
                      <w:sz w:val="18"/>
                      <w:szCs w:val="18"/>
                    </w:rPr>
                    <w:t>月</w:t>
                  </w:r>
                  <w:r>
                    <w:rPr>
                      <w:rFonts w:ascii="Times New Roman" w:hint="eastAsia"/>
                      <w:sz w:val="18"/>
                      <w:szCs w:val="18"/>
                    </w:rPr>
                    <w:t>22</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2120172</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沈阳环境科学研究院</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陈晓东、张华、邵春岩、王磊、张帆、孙文章、袁英兰</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一种生物炭与河岸植被带缓冲带耦合的水质生</w:t>
                  </w:r>
                  <w:r>
                    <w:rPr>
                      <w:rFonts w:ascii="Times New Roman" w:hint="eastAsia"/>
                      <w:sz w:val="18"/>
                      <w:szCs w:val="18"/>
                    </w:rPr>
                    <w:lastRenderedPageBreak/>
                    <w:t>态净化装置</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lastRenderedPageBreak/>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213388239</w:t>
                  </w:r>
                  <w:r>
                    <w:rPr>
                      <w:rFonts w:ascii="Times New Roman"/>
                      <w:sz w:val="18"/>
                      <w:szCs w:val="18"/>
                    </w:rPr>
                    <w:t xml:space="preserve"> U</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08</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13357420</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魏忠平、马东菁、汤家喜、何苗苗、</w:t>
                  </w:r>
                  <w:r>
                    <w:rPr>
                      <w:rFonts w:ascii="Times New Roman" w:hint="eastAsia"/>
                      <w:sz w:val="18"/>
                      <w:szCs w:val="18"/>
                    </w:rPr>
                    <w:lastRenderedPageBreak/>
                    <w:t>刘悦、孙继军、刘建华</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lastRenderedPageBreak/>
                    <w:t>实用新型专利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一种农田</w:t>
                  </w:r>
                  <w:r>
                    <w:rPr>
                      <w:rFonts w:ascii="Times New Roman" w:hint="eastAsia"/>
                      <w:sz w:val="18"/>
                      <w:szCs w:val="18"/>
                    </w:rPr>
                    <w:t>-</w:t>
                  </w:r>
                  <w:r>
                    <w:rPr>
                      <w:rFonts w:ascii="Times New Roman" w:hint="eastAsia"/>
                      <w:sz w:val="18"/>
                      <w:szCs w:val="18"/>
                    </w:rPr>
                    <w:t>河岸植被缓冲带地表径流收集装置</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213527603</w:t>
                  </w:r>
                  <w:r>
                    <w:rPr>
                      <w:rFonts w:ascii="Times New Roman"/>
                      <w:sz w:val="18"/>
                      <w:szCs w:val="18"/>
                    </w:rPr>
                    <w:t xml:space="preserve"> U</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25</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13509965</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魏忠平、汤家喜、高英旭、刘悦、张莹、武文昊、孙继军、刘建华</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用于河道整治的可调控生态坝</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208762246</w:t>
                  </w:r>
                  <w:r>
                    <w:rPr>
                      <w:rFonts w:ascii="Times New Roman"/>
                      <w:sz w:val="18"/>
                      <w:szCs w:val="18"/>
                    </w:rPr>
                    <w:t xml:space="preserve"> U</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2019</w:t>
                  </w:r>
                  <w:r>
                    <w:rPr>
                      <w:rFonts w:ascii="Times New Roman" w:hint="eastAsia"/>
                      <w:sz w:val="18"/>
                      <w:szCs w:val="18"/>
                    </w:rPr>
                    <w:t>年</w:t>
                  </w:r>
                  <w:r>
                    <w:rPr>
                      <w:rFonts w:ascii="Times New Roman" w:hint="eastAsia"/>
                      <w:sz w:val="18"/>
                      <w:szCs w:val="18"/>
                    </w:rPr>
                    <w:t>04</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8749358</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沈阳环境科学研究院</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张华、张帆、陈晓东、许翼、袁英兰</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一种农业面源污染物渗流采样装置</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213209578</w:t>
                  </w:r>
                  <w:r>
                    <w:rPr>
                      <w:rFonts w:ascii="Times New Roman"/>
                      <w:sz w:val="18"/>
                      <w:szCs w:val="18"/>
                    </w:rPr>
                    <w:t xml:space="preserve"> U</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05</w:t>
                  </w:r>
                  <w:r>
                    <w:rPr>
                      <w:rFonts w:ascii="Times New Roman" w:hint="eastAsia"/>
                      <w:sz w:val="18"/>
                      <w:szCs w:val="18"/>
                    </w:rPr>
                    <w:t>月</w:t>
                  </w:r>
                  <w:r>
                    <w:rPr>
                      <w:rFonts w:ascii="Times New Roman" w:hint="eastAsia"/>
                      <w:sz w:val="18"/>
                      <w:szCs w:val="18"/>
                    </w:rPr>
                    <w:t>14</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13184297</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魏忠平、汤家喜、张莹、何苗苗、高英旭、马东菁、武文昊</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专著</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河岸植被缓冲带对农业面源污染的阻</w:t>
                  </w:r>
                  <w:proofErr w:type="gramStart"/>
                  <w:r>
                    <w:rPr>
                      <w:rFonts w:ascii="Times New Roman" w:hint="eastAsia"/>
                      <w:sz w:val="18"/>
                      <w:szCs w:val="18"/>
                    </w:rPr>
                    <w:t>控作用</w:t>
                  </w:r>
                  <w:proofErr w:type="gramEnd"/>
                  <w:r>
                    <w:rPr>
                      <w:rFonts w:ascii="Times New Roman" w:hint="eastAsia"/>
                      <w:sz w:val="18"/>
                      <w:szCs w:val="18"/>
                    </w:rPr>
                    <w:t>研究</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978-7-5591-0689-6</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2018</w:t>
                  </w:r>
                  <w:r>
                    <w:rPr>
                      <w:rFonts w:ascii="Times New Roman" w:hint="eastAsia"/>
                      <w:sz w:val="18"/>
                      <w:szCs w:val="18"/>
                    </w:rPr>
                    <w:t>年</w:t>
                  </w:r>
                  <w:r>
                    <w:rPr>
                      <w:rFonts w:ascii="Times New Roman" w:hint="eastAsia"/>
                      <w:sz w:val="18"/>
                      <w:szCs w:val="18"/>
                    </w:rPr>
                    <w:t>7</w:t>
                  </w:r>
                  <w:r>
                    <w:rPr>
                      <w:rFonts w:ascii="Times New Roman" w:hint="eastAsia"/>
                      <w:sz w:val="18"/>
                      <w:szCs w:val="18"/>
                    </w:rPr>
                    <w:t>月</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065939</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辽宁科学技术出版社</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汤家喜、范俊岗、吕刚、刘悦</w:t>
                  </w:r>
                </w:p>
              </w:tc>
            </w:tr>
            <w:tr w:rsidR="00674DF0">
              <w:trPr>
                <w:trHeight w:val="877"/>
                <w:jc w:val="center"/>
              </w:trPr>
              <w:tc>
                <w:tcPr>
                  <w:tcW w:w="1168"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专著</w:t>
                  </w:r>
                </w:p>
              </w:tc>
              <w:tc>
                <w:tcPr>
                  <w:tcW w:w="1352"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大型流域湿地功能提升与重建技术及应用</w:t>
                  </w:r>
                </w:p>
              </w:tc>
              <w:tc>
                <w:tcPr>
                  <w:tcW w:w="1096"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978-7-5591-2103-5</w:t>
                  </w:r>
                </w:p>
              </w:tc>
              <w:tc>
                <w:tcPr>
                  <w:tcW w:w="1155"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119708</w:t>
                  </w:r>
                </w:p>
              </w:tc>
              <w:tc>
                <w:tcPr>
                  <w:tcW w:w="1134"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辽宁科学技术出版社</w:t>
                  </w:r>
                </w:p>
              </w:tc>
              <w:tc>
                <w:tcPr>
                  <w:tcW w:w="993" w:type="dxa"/>
                </w:tcPr>
                <w:p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张华、范志平、孙学凯、陈晓东</w:t>
                  </w:r>
                </w:p>
              </w:tc>
            </w:tr>
            <w:tr w:rsidR="00674DF0">
              <w:trPr>
                <w:trHeight w:val="877"/>
                <w:jc w:val="center"/>
              </w:trPr>
              <w:tc>
                <w:tcPr>
                  <w:tcW w:w="1168"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计算机软件著作权</w:t>
                  </w:r>
                </w:p>
              </w:tc>
              <w:tc>
                <w:tcPr>
                  <w:tcW w:w="1352"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农田河岸植被缓冲带构建设计系统</w:t>
                  </w:r>
                  <w:r>
                    <w:rPr>
                      <w:rFonts w:ascii="Times New Roman" w:hint="eastAsia"/>
                      <w:sz w:val="18"/>
                      <w:szCs w:val="18"/>
                    </w:rPr>
                    <w:lastRenderedPageBreak/>
                    <w:t>V1.0</w:t>
                  </w:r>
                </w:p>
              </w:tc>
              <w:tc>
                <w:tcPr>
                  <w:tcW w:w="1096"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lastRenderedPageBreak/>
                    <w:t>中国</w:t>
                  </w:r>
                </w:p>
              </w:tc>
              <w:tc>
                <w:tcPr>
                  <w:tcW w:w="911"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sz w:val="18"/>
                      <w:szCs w:val="18"/>
                    </w:rPr>
                    <w:t>SR</w:t>
                  </w:r>
                  <w:r>
                    <w:rPr>
                      <w:rFonts w:ascii="Times New Roman" w:hint="eastAsia"/>
                      <w:sz w:val="18"/>
                      <w:szCs w:val="18"/>
                    </w:rPr>
                    <w:t>1611244</w:t>
                  </w:r>
                </w:p>
              </w:tc>
              <w:tc>
                <w:tcPr>
                  <w:tcW w:w="1155"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hint="eastAsia"/>
                      <w:sz w:val="18"/>
                      <w:szCs w:val="18"/>
                    </w:rPr>
                    <w:t>年</w:t>
                  </w:r>
                  <w:r>
                    <w:rPr>
                      <w:rFonts w:ascii="Times New Roman" w:hint="eastAsia"/>
                      <w:sz w:val="18"/>
                      <w:szCs w:val="18"/>
                    </w:rPr>
                    <w:t>11</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6412216</w:t>
                  </w:r>
                </w:p>
              </w:tc>
              <w:tc>
                <w:tcPr>
                  <w:tcW w:w="1134"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辽宁省林业科学研究院</w:t>
                  </w:r>
                </w:p>
              </w:tc>
              <w:tc>
                <w:tcPr>
                  <w:tcW w:w="993"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魏忠平、汤家喜、高英旭、</w:t>
                  </w:r>
                  <w:r>
                    <w:rPr>
                      <w:rFonts w:ascii="Times New Roman" w:hint="eastAsia"/>
                      <w:sz w:val="18"/>
                      <w:szCs w:val="18"/>
                    </w:rPr>
                    <w:lastRenderedPageBreak/>
                    <w:t>刘悦、张莹、马东</w:t>
                  </w:r>
                  <w:proofErr w:type="gramStart"/>
                  <w:r>
                    <w:rPr>
                      <w:rFonts w:ascii="Times New Roman" w:hint="eastAsia"/>
                      <w:sz w:val="18"/>
                      <w:szCs w:val="18"/>
                    </w:rPr>
                    <w:t>菁</w:t>
                  </w:r>
                  <w:proofErr w:type="gramEnd"/>
                  <w:r>
                    <w:rPr>
                      <w:rFonts w:ascii="Times New Roman" w:hint="eastAsia"/>
                      <w:sz w:val="18"/>
                      <w:szCs w:val="18"/>
                    </w:rPr>
                    <w:t>、武文昊</w:t>
                  </w:r>
                </w:p>
              </w:tc>
            </w:tr>
            <w:tr w:rsidR="00674DF0">
              <w:trPr>
                <w:trHeight w:val="877"/>
                <w:jc w:val="center"/>
              </w:trPr>
              <w:tc>
                <w:tcPr>
                  <w:tcW w:w="1168"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lastRenderedPageBreak/>
                    <w:t>计算机软件著作权</w:t>
                  </w:r>
                </w:p>
              </w:tc>
              <w:tc>
                <w:tcPr>
                  <w:tcW w:w="1352"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农田面源污染处理环保节能综合服务管理软件</w:t>
                  </w:r>
                  <w:r>
                    <w:rPr>
                      <w:rFonts w:ascii="Times New Roman" w:hint="eastAsia"/>
                      <w:sz w:val="18"/>
                      <w:szCs w:val="18"/>
                    </w:rPr>
                    <w:t>V1.0</w:t>
                  </w:r>
                </w:p>
              </w:tc>
              <w:tc>
                <w:tcPr>
                  <w:tcW w:w="1096"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中国</w:t>
                  </w:r>
                </w:p>
              </w:tc>
              <w:tc>
                <w:tcPr>
                  <w:tcW w:w="911"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sz w:val="18"/>
                      <w:szCs w:val="18"/>
                    </w:rPr>
                    <w:t>SR</w:t>
                  </w:r>
                  <w:r>
                    <w:rPr>
                      <w:rFonts w:ascii="Times New Roman" w:hint="eastAsia"/>
                      <w:sz w:val="18"/>
                      <w:szCs w:val="18"/>
                    </w:rPr>
                    <w:t>1611242</w:t>
                  </w:r>
                </w:p>
              </w:tc>
              <w:tc>
                <w:tcPr>
                  <w:tcW w:w="1155"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hint="eastAsia"/>
                      <w:sz w:val="18"/>
                      <w:szCs w:val="18"/>
                    </w:rPr>
                    <w:t>年</w:t>
                  </w:r>
                  <w:r>
                    <w:rPr>
                      <w:rFonts w:ascii="Times New Roman" w:hint="eastAsia"/>
                      <w:sz w:val="18"/>
                      <w:szCs w:val="18"/>
                    </w:rPr>
                    <w:t>11</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6412214</w:t>
                  </w:r>
                </w:p>
              </w:tc>
              <w:tc>
                <w:tcPr>
                  <w:tcW w:w="1134"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辽宁省林业科学研究院</w:t>
                  </w:r>
                </w:p>
              </w:tc>
              <w:tc>
                <w:tcPr>
                  <w:tcW w:w="993" w:type="dxa"/>
                </w:tcPr>
                <w:p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魏忠平、罗庆、王辉、张莹、何苗苗、刘丽、朱永乐</w:t>
                  </w:r>
                </w:p>
              </w:tc>
            </w:tr>
          </w:tbl>
          <w:p w:rsidR="00674DF0" w:rsidRDefault="00674DF0">
            <w:pPr>
              <w:pStyle w:val="Default"/>
              <w:rPr>
                <w:sz w:val="28"/>
                <w:szCs w:val="28"/>
              </w:rPr>
            </w:pPr>
          </w:p>
        </w:tc>
      </w:tr>
    </w:tbl>
    <w:p w:rsidR="00674DF0" w:rsidRDefault="00674DF0"/>
    <w:sectPr w:rsidR="00674D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C09" w:rsidRDefault="00072C09" w:rsidP="00D55231">
      <w:r>
        <w:separator/>
      </w:r>
    </w:p>
  </w:endnote>
  <w:endnote w:type="continuationSeparator" w:id="0">
    <w:p w:rsidR="00072C09" w:rsidRDefault="00072C09" w:rsidP="00D55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C09" w:rsidRDefault="00072C09" w:rsidP="00D55231">
      <w:r>
        <w:separator/>
      </w:r>
    </w:p>
  </w:footnote>
  <w:footnote w:type="continuationSeparator" w:id="0">
    <w:p w:rsidR="00072C09" w:rsidRDefault="00072C09" w:rsidP="00D552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D4D01E"/>
    <w:multiLevelType w:val="singleLevel"/>
    <w:tmpl w:val="93D4D01E"/>
    <w:lvl w:ilvl="0">
      <w:start w:val="1"/>
      <w:numFmt w:val="decimal"/>
      <w:lvlText w:val="%1."/>
      <w:lvlJc w:val="left"/>
      <w:pPr>
        <w:tabs>
          <w:tab w:val="left" w:pos="312"/>
        </w:tabs>
      </w:pPr>
    </w:lvl>
  </w:abstractNum>
  <w:abstractNum w:abstractNumId="1">
    <w:nsid w:val="DAF5F60F"/>
    <w:multiLevelType w:val="singleLevel"/>
    <w:tmpl w:val="DAF5F60F"/>
    <w:lvl w:ilvl="0">
      <w:start w:val="1"/>
      <w:numFmt w:val="decimal"/>
      <w:lvlText w:val="%1."/>
      <w:lvlJc w:val="left"/>
      <w:pPr>
        <w:tabs>
          <w:tab w:val="left" w:pos="312"/>
        </w:tabs>
      </w:pPr>
    </w:lvl>
  </w:abstractNum>
  <w:abstractNum w:abstractNumId="2">
    <w:nsid w:val="7E444221"/>
    <w:multiLevelType w:val="multilevel"/>
    <w:tmpl w:val="7E444221"/>
    <w:lvl w:ilvl="0">
      <w:start w:val="4"/>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yNTcyOTI0ZGMwOWQ3ZGI2MzRkNjI0ZjRiNTljZmUifQ=="/>
  </w:docVars>
  <w:rsids>
    <w:rsidRoot w:val="00A25E88"/>
    <w:rsid w:val="00004A0A"/>
    <w:rsid w:val="00006B34"/>
    <w:rsid w:val="00026689"/>
    <w:rsid w:val="00032D05"/>
    <w:rsid w:val="00040716"/>
    <w:rsid w:val="00040E7D"/>
    <w:rsid w:val="000436D6"/>
    <w:rsid w:val="00044E2C"/>
    <w:rsid w:val="000501A9"/>
    <w:rsid w:val="00053125"/>
    <w:rsid w:val="00062525"/>
    <w:rsid w:val="00072C09"/>
    <w:rsid w:val="00076D77"/>
    <w:rsid w:val="00093314"/>
    <w:rsid w:val="000964E3"/>
    <w:rsid w:val="000972E9"/>
    <w:rsid w:val="000A05C1"/>
    <w:rsid w:val="000A2A6F"/>
    <w:rsid w:val="000A427B"/>
    <w:rsid w:val="000A46E7"/>
    <w:rsid w:val="000A675D"/>
    <w:rsid w:val="000B0AFE"/>
    <w:rsid w:val="000B1848"/>
    <w:rsid w:val="000B32A1"/>
    <w:rsid w:val="000B407D"/>
    <w:rsid w:val="000C050D"/>
    <w:rsid w:val="000C1BF1"/>
    <w:rsid w:val="000C7E79"/>
    <w:rsid w:val="000E628D"/>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B1F"/>
    <w:rsid w:val="001742BF"/>
    <w:rsid w:val="00192A4B"/>
    <w:rsid w:val="001939B6"/>
    <w:rsid w:val="00194772"/>
    <w:rsid w:val="001A4E28"/>
    <w:rsid w:val="001A5AAB"/>
    <w:rsid w:val="001B1041"/>
    <w:rsid w:val="001B31B5"/>
    <w:rsid w:val="001B5E87"/>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BC4"/>
    <w:rsid w:val="00257E82"/>
    <w:rsid w:val="002626A0"/>
    <w:rsid w:val="00281DEB"/>
    <w:rsid w:val="00286985"/>
    <w:rsid w:val="002A5D8E"/>
    <w:rsid w:val="002B5D44"/>
    <w:rsid w:val="002B7AD5"/>
    <w:rsid w:val="002C0FB8"/>
    <w:rsid w:val="002F1747"/>
    <w:rsid w:val="002F356A"/>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5243"/>
    <w:rsid w:val="00390553"/>
    <w:rsid w:val="00396C64"/>
    <w:rsid w:val="003A7745"/>
    <w:rsid w:val="003B1008"/>
    <w:rsid w:val="003C110B"/>
    <w:rsid w:val="003D70EC"/>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1EA7"/>
    <w:rsid w:val="00472681"/>
    <w:rsid w:val="00495F3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532FB"/>
    <w:rsid w:val="005554F2"/>
    <w:rsid w:val="00572512"/>
    <w:rsid w:val="005736DA"/>
    <w:rsid w:val="00581DEE"/>
    <w:rsid w:val="005822A1"/>
    <w:rsid w:val="005A54CF"/>
    <w:rsid w:val="005A6BAC"/>
    <w:rsid w:val="005C6901"/>
    <w:rsid w:val="005C6E3A"/>
    <w:rsid w:val="005D0438"/>
    <w:rsid w:val="005D0F4D"/>
    <w:rsid w:val="005E0FBD"/>
    <w:rsid w:val="005E5710"/>
    <w:rsid w:val="005E65A2"/>
    <w:rsid w:val="005F0F42"/>
    <w:rsid w:val="005F1B7F"/>
    <w:rsid w:val="00611571"/>
    <w:rsid w:val="00611E8F"/>
    <w:rsid w:val="00623F25"/>
    <w:rsid w:val="006528BD"/>
    <w:rsid w:val="00654894"/>
    <w:rsid w:val="006552E1"/>
    <w:rsid w:val="00666466"/>
    <w:rsid w:val="00667C3C"/>
    <w:rsid w:val="00674DF0"/>
    <w:rsid w:val="00692797"/>
    <w:rsid w:val="006929B7"/>
    <w:rsid w:val="00692B5E"/>
    <w:rsid w:val="00695BE7"/>
    <w:rsid w:val="006A0601"/>
    <w:rsid w:val="006A18DB"/>
    <w:rsid w:val="006A21E7"/>
    <w:rsid w:val="006A59BF"/>
    <w:rsid w:val="006B4658"/>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52B5"/>
    <w:rsid w:val="009527C2"/>
    <w:rsid w:val="00953C9C"/>
    <w:rsid w:val="00954F1A"/>
    <w:rsid w:val="00957CBF"/>
    <w:rsid w:val="00961BDD"/>
    <w:rsid w:val="00971189"/>
    <w:rsid w:val="009733C8"/>
    <w:rsid w:val="009768C5"/>
    <w:rsid w:val="00976AC3"/>
    <w:rsid w:val="009C679D"/>
    <w:rsid w:val="009C6B31"/>
    <w:rsid w:val="009C76A7"/>
    <w:rsid w:val="009C7FA7"/>
    <w:rsid w:val="009D08DD"/>
    <w:rsid w:val="009D67D2"/>
    <w:rsid w:val="009F31E3"/>
    <w:rsid w:val="009F4394"/>
    <w:rsid w:val="009F6B7C"/>
    <w:rsid w:val="00A0131A"/>
    <w:rsid w:val="00A06E58"/>
    <w:rsid w:val="00A1292C"/>
    <w:rsid w:val="00A16AE8"/>
    <w:rsid w:val="00A16F7F"/>
    <w:rsid w:val="00A24A24"/>
    <w:rsid w:val="00A25E88"/>
    <w:rsid w:val="00A2648D"/>
    <w:rsid w:val="00A272F8"/>
    <w:rsid w:val="00A475FC"/>
    <w:rsid w:val="00A477E3"/>
    <w:rsid w:val="00A50CA3"/>
    <w:rsid w:val="00A51DF7"/>
    <w:rsid w:val="00A521CC"/>
    <w:rsid w:val="00A538FB"/>
    <w:rsid w:val="00A57597"/>
    <w:rsid w:val="00A57788"/>
    <w:rsid w:val="00A659DD"/>
    <w:rsid w:val="00A676BC"/>
    <w:rsid w:val="00A75A44"/>
    <w:rsid w:val="00A82DFA"/>
    <w:rsid w:val="00A97A51"/>
    <w:rsid w:val="00AA5AE1"/>
    <w:rsid w:val="00AC416F"/>
    <w:rsid w:val="00AC4768"/>
    <w:rsid w:val="00AC4E76"/>
    <w:rsid w:val="00AC5918"/>
    <w:rsid w:val="00AD0D47"/>
    <w:rsid w:val="00AD5B60"/>
    <w:rsid w:val="00AE043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B58D6"/>
    <w:rsid w:val="00BD0885"/>
    <w:rsid w:val="00BE64EE"/>
    <w:rsid w:val="00BF269A"/>
    <w:rsid w:val="00C04F1E"/>
    <w:rsid w:val="00C15FC1"/>
    <w:rsid w:val="00C16D2E"/>
    <w:rsid w:val="00C24D23"/>
    <w:rsid w:val="00C24F51"/>
    <w:rsid w:val="00C4419D"/>
    <w:rsid w:val="00C62F0B"/>
    <w:rsid w:val="00C632C7"/>
    <w:rsid w:val="00C74A2B"/>
    <w:rsid w:val="00C82C2B"/>
    <w:rsid w:val="00C849FE"/>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55231"/>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503B"/>
    <w:rsid w:val="00E17086"/>
    <w:rsid w:val="00E206D0"/>
    <w:rsid w:val="00E3016D"/>
    <w:rsid w:val="00E37AC0"/>
    <w:rsid w:val="00E40625"/>
    <w:rsid w:val="00E431F5"/>
    <w:rsid w:val="00E43C29"/>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B04E1"/>
    <w:rsid w:val="00FC07E8"/>
    <w:rsid w:val="00FD08CF"/>
    <w:rsid w:val="00FD25A7"/>
    <w:rsid w:val="00FE22C6"/>
    <w:rsid w:val="00FE28E7"/>
    <w:rsid w:val="00FE319C"/>
    <w:rsid w:val="00FE4FA2"/>
    <w:rsid w:val="00FE5F8F"/>
    <w:rsid w:val="00FE6BE7"/>
    <w:rsid w:val="00FE6D46"/>
    <w:rsid w:val="00FE73CD"/>
    <w:rsid w:val="03B60F2F"/>
    <w:rsid w:val="0A951FCF"/>
    <w:rsid w:val="0B415393"/>
    <w:rsid w:val="0D2F01C2"/>
    <w:rsid w:val="0E45174D"/>
    <w:rsid w:val="0EB45155"/>
    <w:rsid w:val="10574D2A"/>
    <w:rsid w:val="11912372"/>
    <w:rsid w:val="12883F77"/>
    <w:rsid w:val="12C10BAE"/>
    <w:rsid w:val="14E94280"/>
    <w:rsid w:val="1B4F1CA3"/>
    <w:rsid w:val="1B6333B9"/>
    <w:rsid w:val="1D231173"/>
    <w:rsid w:val="1EEB067D"/>
    <w:rsid w:val="1FBB0BDF"/>
    <w:rsid w:val="20571E57"/>
    <w:rsid w:val="231030F5"/>
    <w:rsid w:val="27267D6A"/>
    <w:rsid w:val="29AF248E"/>
    <w:rsid w:val="2FE54AAB"/>
    <w:rsid w:val="31484A8F"/>
    <w:rsid w:val="35D5027D"/>
    <w:rsid w:val="37D616B9"/>
    <w:rsid w:val="38712E73"/>
    <w:rsid w:val="38AF6663"/>
    <w:rsid w:val="3BC732F8"/>
    <w:rsid w:val="47335E27"/>
    <w:rsid w:val="4AAF3387"/>
    <w:rsid w:val="4B183002"/>
    <w:rsid w:val="4D4A4CE5"/>
    <w:rsid w:val="519C7F58"/>
    <w:rsid w:val="58407689"/>
    <w:rsid w:val="59047CBE"/>
    <w:rsid w:val="59BC4EC9"/>
    <w:rsid w:val="5DD846C9"/>
    <w:rsid w:val="61B0695F"/>
    <w:rsid w:val="631E203E"/>
    <w:rsid w:val="644F1A3B"/>
    <w:rsid w:val="659E2CDB"/>
    <w:rsid w:val="673D65C5"/>
    <w:rsid w:val="67421EB9"/>
    <w:rsid w:val="696C0D02"/>
    <w:rsid w:val="6BE92AD8"/>
    <w:rsid w:val="6FAE78DD"/>
    <w:rsid w:val="74403E1C"/>
    <w:rsid w:val="766F1523"/>
    <w:rsid w:val="76887957"/>
    <w:rsid w:val="781911F3"/>
    <w:rsid w:val="7A382AD6"/>
    <w:rsid w:val="7CD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张东</dc:creator>
  <cp:lastModifiedBy>daiwenyani</cp:lastModifiedBy>
  <cp:revision>2</cp:revision>
  <cp:lastPrinted>2020-06-29T03:00:00Z</cp:lastPrinted>
  <dcterms:created xsi:type="dcterms:W3CDTF">2022-07-25T05:59:00Z</dcterms:created>
  <dcterms:modified xsi:type="dcterms:W3CDTF">2022-07-25T05:59:00Z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8261BADD22F748B69113F1A04CADBF11</vt:lpwstr>
  </property>
</Properties>
</file>