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5596" w:rsidRDefault="00705596" w:rsidP="00705596">
      <w:pPr>
        <w:pStyle w:val="3"/>
        <w:widowControl/>
        <w:spacing w:beforeAutospacing="0" w:afterAutospacing="0" w:line="520" w:lineRule="exact"/>
        <w:jc w:val="center"/>
        <w:rPr>
          <w:rFonts w:asciiTheme="majorEastAsia" w:eastAsiaTheme="majorEastAsia" w:hAnsiTheme="majorEastAsia" w:cstheme="majorEastAsia" w:hint="default"/>
          <w:color w:val="000000"/>
          <w:sz w:val="28"/>
          <w:szCs w:val="28"/>
          <w:shd w:val="clear" w:color="auto" w:fill="FFFFFF"/>
        </w:rPr>
      </w:pPr>
      <w:r>
        <w:rPr>
          <w:rFonts w:asciiTheme="majorEastAsia" w:eastAsiaTheme="majorEastAsia" w:hAnsiTheme="majorEastAsia" w:cstheme="majorEastAsia"/>
          <w:sz w:val="28"/>
          <w:szCs w:val="28"/>
        </w:rPr>
        <w:t xml:space="preserve">   </w:t>
      </w:r>
      <w:r>
        <w:rPr>
          <w:rFonts w:asciiTheme="majorEastAsia" w:eastAsiaTheme="majorEastAsia" w:hAnsiTheme="majorEastAsia" w:cstheme="majorEastAsia"/>
          <w:color w:val="000000"/>
          <w:sz w:val="28"/>
          <w:szCs w:val="28"/>
          <w:shd w:val="clear" w:color="auto" w:fill="FFFFFF"/>
        </w:rPr>
        <w:t>最高人民法院、民政部、环境保护部关于贯彻实施环境民事公益诉讼制度的通知</w:t>
      </w:r>
    </w:p>
    <w:p w:rsidR="00705596" w:rsidRDefault="00705596" w:rsidP="00705596">
      <w:pPr>
        <w:spacing w:line="520" w:lineRule="exact"/>
        <w:rPr>
          <w:rFonts w:ascii="仿宋" w:eastAsia="仿宋" w:hAnsi="仿宋" w:cs="仿宋"/>
          <w:color w:val="000000"/>
          <w:sz w:val="28"/>
          <w:szCs w:val="28"/>
          <w:shd w:val="clear" w:color="auto" w:fill="FFFFFF"/>
        </w:rPr>
      </w:pPr>
      <w:r>
        <w:rPr>
          <w:rFonts w:ascii="宋体" w:eastAsia="宋体" w:hAnsi="宋体" w:cs="宋体" w:hint="eastAsia"/>
          <w:color w:val="000000"/>
          <w:kern w:val="0"/>
          <w:sz w:val="23"/>
          <w:szCs w:val="23"/>
          <w:shd w:val="clear" w:color="auto" w:fill="FFFFFF"/>
        </w:rPr>
        <w:br/>
      </w:r>
      <w:r>
        <w:rPr>
          <w:rFonts w:ascii="仿宋" w:eastAsia="仿宋" w:hAnsi="仿宋" w:cs="仿宋" w:hint="eastAsia"/>
          <w:color w:val="000000"/>
          <w:kern w:val="0"/>
          <w:sz w:val="28"/>
          <w:szCs w:val="28"/>
          <w:shd w:val="clear" w:color="auto" w:fill="FFFFFF"/>
        </w:rPr>
        <w:t xml:space="preserve">各省、自治区、直辖市高级人民法院、民政厅（局）、环境保护厅（局）、新疆维吾尔自治区高级人民法院生产建设兵团分院、民政局、环境保护局： </w:t>
      </w:r>
      <w:r>
        <w:rPr>
          <w:rFonts w:ascii="仿宋" w:eastAsia="仿宋" w:hAnsi="仿宋" w:cs="仿宋" w:hint="eastAsia"/>
          <w:color w:val="000000"/>
          <w:kern w:val="0"/>
          <w:sz w:val="28"/>
          <w:szCs w:val="28"/>
          <w:shd w:val="clear" w:color="auto" w:fill="FFFFFF"/>
        </w:rPr>
        <w:br/>
        <w:t xml:space="preserve">　　为正确实施《中华人民共和国民事诉讼法》、《中华人民共和国环境保护法》、《最高人民法院关于审理环境民事公益诉讼案件适用法律若干问题的解释》，现就贯彻实施环境民事公益诉讼制度有关事项通知如下： </w:t>
      </w:r>
      <w:r>
        <w:rPr>
          <w:rFonts w:ascii="仿宋" w:eastAsia="仿宋" w:hAnsi="仿宋" w:cs="仿宋" w:hint="eastAsia"/>
          <w:color w:val="000000"/>
          <w:kern w:val="0"/>
          <w:sz w:val="28"/>
          <w:szCs w:val="28"/>
          <w:shd w:val="clear" w:color="auto" w:fill="FFFFFF"/>
        </w:rPr>
        <w:br/>
        <w:t xml:space="preserve">　　一、人民法院受理和审理社会组织提起的环境民事公益诉讼，可根据案件需要向社会组织的登记管理机关查询或者核实社会组织的基本信息，包括名称、住所、成立时间、宗旨、业务范围、法定代表人或者负责人、存续状态、年检信息、从事业务活动的情况以及登记管理机关掌握的违法记录等，有关登记管理机关应及时将相关信息向人民法院反馈。 </w:t>
      </w:r>
      <w:r>
        <w:rPr>
          <w:rFonts w:ascii="仿宋" w:eastAsia="仿宋" w:hAnsi="仿宋" w:cs="仿宋" w:hint="eastAsia"/>
          <w:color w:val="000000"/>
          <w:kern w:val="0"/>
          <w:sz w:val="28"/>
          <w:szCs w:val="28"/>
          <w:shd w:val="clear" w:color="auto" w:fill="FFFFFF"/>
        </w:rPr>
        <w:br/>
        <w:t xml:space="preserve">　　二、社会组织存在通过诉讼牟取经济利益情形的，人民法院应向其登记管理机关发送司法建议，由登记管理机关依法对其进行查处，查处结果应向社会公布并通报人民法院。 </w:t>
      </w:r>
      <w:r>
        <w:rPr>
          <w:rFonts w:ascii="仿宋" w:eastAsia="仿宋" w:hAnsi="仿宋" w:cs="仿宋" w:hint="eastAsia"/>
          <w:color w:val="000000"/>
          <w:kern w:val="0"/>
          <w:sz w:val="28"/>
          <w:szCs w:val="28"/>
          <w:shd w:val="clear" w:color="auto" w:fill="FFFFFF"/>
        </w:rPr>
        <w:br/>
        <w:t xml:space="preserve">　　三、人民法院受理环境民事公益诉讼后，应当在十日内通报对被告行为负有监督管理职责的环境保护主管部门。环境保护主管部门收到人民法院受理环境民事公益诉讼案件线索后，可以根据案件线索开展核查；发现被告行为构成环境行政违法的，应当依法予以处理，并将处理结果通报人民法院。 </w:t>
      </w:r>
      <w:r>
        <w:rPr>
          <w:rFonts w:ascii="仿宋" w:eastAsia="仿宋" w:hAnsi="仿宋" w:cs="仿宋" w:hint="eastAsia"/>
          <w:color w:val="000000"/>
          <w:kern w:val="0"/>
          <w:sz w:val="28"/>
          <w:szCs w:val="28"/>
          <w:shd w:val="clear" w:color="auto" w:fill="FFFFFF"/>
        </w:rPr>
        <w:br/>
        <w:t xml:space="preserve">　　四、人民法院因审理案件需要，向负有监督管理职责的环境保护主管部门调取涉及被告的环境影响评价文件及其批复、环境许可和监</w:t>
      </w:r>
      <w:r>
        <w:rPr>
          <w:rFonts w:ascii="仿宋" w:eastAsia="仿宋" w:hAnsi="仿宋" w:cs="仿宋" w:hint="eastAsia"/>
          <w:color w:val="000000"/>
          <w:kern w:val="0"/>
          <w:sz w:val="28"/>
          <w:szCs w:val="28"/>
          <w:shd w:val="clear" w:color="auto" w:fill="FFFFFF"/>
        </w:rPr>
        <w:lastRenderedPageBreak/>
        <w:t xml:space="preserve">管、污染物排放情况、行政处罚及处罚依据等证据材料的，相关部门应及时向人民法院提交，法律法规规定不得对外提供的材料除外。 </w:t>
      </w:r>
      <w:r>
        <w:rPr>
          <w:rFonts w:ascii="仿宋" w:eastAsia="仿宋" w:hAnsi="仿宋" w:cs="仿宋" w:hint="eastAsia"/>
          <w:color w:val="000000"/>
          <w:kern w:val="0"/>
          <w:sz w:val="28"/>
          <w:szCs w:val="28"/>
          <w:shd w:val="clear" w:color="auto" w:fill="FFFFFF"/>
        </w:rPr>
        <w:br/>
        <w:t xml:space="preserve">　　五、环境民事公益诉讼当事人达成调解协议或者自行达成和解协议的，人民法院应当将协议内容告知负有监督管理职责的环境保护主管部门。相关部门对协议约定的修复费用、修复方式等内容有意见和建议的，应及时向人民法院提出。 </w:t>
      </w:r>
      <w:r>
        <w:rPr>
          <w:rFonts w:ascii="仿宋" w:eastAsia="仿宋" w:hAnsi="仿宋" w:cs="仿宋" w:hint="eastAsia"/>
          <w:color w:val="000000"/>
          <w:kern w:val="0"/>
          <w:sz w:val="28"/>
          <w:szCs w:val="28"/>
          <w:shd w:val="clear" w:color="auto" w:fill="FFFFFF"/>
        </w:rPr>
        <w:br/>
        <w:t xml:space="preserve">　　六、人民法院可以判决被告自行组织修复生态环境，可以委托第三方修复生态环境，必要时也可以商请负有监督管理职责的环境保护主管部门共同组织修复生态环境。对生态环境损害修复结果，人民法院可以委托具有环境损害评估等相关资质的鉴定机构进行鉴定，必要时可以商请负有监督管理职责的环境保护主管部门协助审查。 </w:t>
      </w:r>
      <w:r>
        <w:rPr>
          <w:rFonts w:ascii="仿宋" w:eastAsia="仿宋" w:hAnsi="仿宋" w:cs="仿宋" w:hint="eastAsia"/>
          <w:color w:val="000000"/>
          <w:kern w:val="0"/>
          <w:sz w:val="28"/>
          <w:szCs w:val="28"/>
          <w:shd w:val="clear" w:color="auto" w:fill="FFFFFF"/>
        </w:rPr>
        <w:br/>
        <w:t xml:space="preserve">　　七、人民法院判决被告承担的生态环境修复费用、生态环境受到损害至恢复原状期间服务功能损失等款项，应当用于修复被损害的生态环境。提起环境民事公益诉讼的原告在诉讼中所需的调查取证、专家咨询、检验、鉴定等必要费用，可以</w:t>
      </w:r>
      <w:proofErr w:type="gramStart"/>
      <w:r>
        <w:rPr>
          <w:rFonts w:ascii="仿宋" w:eastAsia="仿宋" w:hAnsi="仿宋" w:cs="仿宋" w:hint="eastAsia"/>
          <w:color w:val="000000"/>
          <w:kern w:val="0"/>
          <w:sz w:val="28"/>
          <w:szCs w:val="28"/>
          <w:shd w:val="clear" w:color="auto" w:fill="FFFFFF"/>
        </w:rPr>
        <w:t>酌情从</w:t>
      </w:r>
      <w:proofErr w:type="gramEnd"/>
      <w:r>
        <w:rPr>
          <w:rFonts w:ascii="仿宋" w:eastAsia="仿宋" w:hAnsi="仿宋" w:cs="仿宋" w:hint="eastAsia"/>
          <w:color w:val="000000"/>
          <w:kern w:val="0"/>
          <w:sz w:val="28"/>
          <w:szCs w:val="28"/>
          <w:shd w:val="clear" w:color="auto" w:fill="FFFFFF"/>
        </w:rPr>
        <w:t xml:space="preserve">上述款项中支付。 </w:t>
      </w:r>
      <w:r>
        <w:rPr>
          <w:rFonts w:ascii="仿宋" w:eastAsia="仿宋" w:hAnsi="仿宋" w:cs="仿宋" w:hint="eastAsia"/>
          <w:color w:val="000000"/>
          <w:kern w:val="0"/>
          <w:sz w:val="28"/>
          <w:szCs w:val="28"/>
          <w:shd w:val="clear" w:color="auto" w:fill="FFFFFF"/>
        </w:rPr>
        <w:br/>
        <w:t xml:space="preserve">　　八、人民法院应将判决执行情况及时告知提起环境民事公益诉讼的社会组织。 </w:t>
      </w:r>
      <w:r>
        <w:rPr>
          <w:rFonts w:ascii="仿宋" w:eastAsia="仿宋" w:hAnsi="仿宋" w:cs="仿宋" w:hint="eastAsia"/>
          <w:color w:val="000000"/>
          <w:kern w:val="0"/>
          <w:sz w:val="28"/>
          <w:szCs w:val="28"/>
          <w:shd w:val="clear" w:color="auto" w:fill="FFFFFF"/>
        </w:rPr>
        <w:br/>
        <w:t xml:space="preserve">　　各级人民法院、民政部门、环境保护部门应认真遵照执行。对于实施工作中存在的问题和建议，请分别及时报告最高人民法院、民政部、环境保护部。</w:t>
      </w:r>
    </w:p>
    <w:p w:rsidR="00705596" w:rsidRDefault="00705596" w:rsidP="00705596">
      <w:pPr>
        <w:widowControl/>
        <w:shd w:val="clear" w:color="auto" w:fill="FFFFFF"/>
        <w:spacing w:line="520" w:lineRule="exact"/>
        <w:jc w:val="right"/>
        <w:rPr>
          <w:rFonts w:ascii="仿宋" w:eastAsia="仿宋" w:hAnsi="仿宋" w:cs="仿宋"/>
          <w:color w:val="000000"/>
          <w:sz w:val="28"/>
          <w:szCs w:val="28"/>
          <w:shd w:val="clear" w:color="auto" w:fill="FFFFFF"/>
        </w:rPr>
      </w:pPr>
      <w:r>
        <w:rPr>
          <w:rFonts w:ascii="仿宋" w:eastAsia="仿宋" w:hAnsi="仿宋" w:cs="仿宋" w:hint="eastAsia"/>
          <w:color w:val="000000"/>
          <w:sz w:val="28"/>
          <w:szCs w:val="28"/>
          <w:shd w:val="clear" w:color="auto" w:fill="FFFFFF"/>
        </w:rPr>
        <w:t xml:space="preserve">                                  </w:t>
      </w:r>
    </w:p>
    <w:p w:rsidR="00705596" w:rsidRDefault="00705596" w:rsidP="00705596">
      <w:pPr>
        <w:widowControl/>
        <w:shd w:val="clear" w:color="auto" w:fill="FFFFFF"/>
        <w:spacing w:line="520" w:lineRule="exact"/>
        <w:jc w:val="right"/>
        <w:rPr>
          <w:rFonts w:ascii="仿宋" w:eastAsia="仿宋" w:hAnsi="仿宋" w:cs="仿宋"/>
          <w:color w:val="000000"/>
          <w:sz w:val="28"/>
          <w:szCs w:val="28"/>
          <w:shd w:val="clear" w:color="auto" w:fill="FFFFFF"/>
        </w:rPr>
      </w:pPr>
    </w:p>
    <w:p w:rsidR="00705596" w:rsidRDefault="00705596" w:rsidP="00705596">
      <w:pPr>
        <w:widowControl/>
        <w:shd w:val="clear" w:color="auto" w:fill="FFFFFF"/>
        <w:spacing w:line="520" w:lineRule="exact"/>
        <w:jc w:val="right"/>
        <w:rPr>
          <w:rFonts w:ascii="仿宋" w:eastAsia="仿宋" w:hAnsi="仿宋" w:cs="仿宋"/>
          <w:color w:val="000000"/>
          <w:kern w:val="0"/>
          <w:sz w:val="28"/>
          <w:szCs w:val="28"/>
          <w:shd w:val="clear" w:color="auto" w:fill="FFFFFF"/>
        </w:rPr>
      </w:pPr>
      <w:r>
        <w:rPr>
          <w:rFonts w:ascii="仿宋" w:eastAsia="仿宋" w:hAnsi="仿宋" w:cs="仿宋" w:hint="eastAsia"/>
          <w:color w:val="000000"/>
          <w:sz w:val="28"/>
          <w:szCs w:val="28"/>
          <w:shd w:val="clear" w:color="auto" w:fill="FFFFFF"/>
        </w:rPr>
        <w:t xml:space="preserve"> </w:t>
      </w:r>
      <w:r>
        <w:rPr>
          <w:rFonts w:ascii="仿宋" w:eastAsia="仿宋" w:hAnsi="仿宋" w:cs="仿宋" w:hint="eastAsia"/>
          <w:color w:val="000000"/>
          <w:kern w:val="0"/>
          <w:sz w:val="28"/>
          <w:szCs w:val="28"/>
          <w:shd w:val="clear" w:color="auto" w:fill="FFFFFF"/>
        </w:rPr>
        <w:t xml:space="preserve">最高人民法院 </w:t>
      </w:r>
      <w:r>
        <w:rPr>
          <w:rFonts w:ascii="仿宋" w:eastAsia="仿宋" w:hAnsi="仿宋" w:cs="仿宋" w:hint="eastAsia"/>
          <w:color w:val="000000"/>
          <w:kern w:val="0"/>
          <w:sz w:val="28"/>
          <w:szCs w:val="28"/>
          <w:shd w:val="clear" w:color="auto" w:fill="FFFFFF"/>
        </w:rPr>
        <w:br/>
        <w:t xml:space="preserve">民政部 </w:t>
      </w:r>
      <w:r>
        <w:rPr>
          <w:rFonts w:ascii="仿宋" w:eastAsia="仿宋" w:hAnsi="仿宋" w:cs="仿宋" w:hint="eastAsia"/>
          <w:color w:val="000000"/>
          <w:kern w:val="0"/>
          <w:sz w:val="28"/>
          <w:szCs w:val="28"/>
          <w:shd w:val="clear" w:color="auto" w:fill="FFFFFF"/>
        </w:rPr>
        <w:br/>
        <w:t xml:space="preserve">　　环境保护部 </w:t>
      </w:r>
      <w:r>
        <w:rPr>
          <w:rFonts w:ascii="仿宋" w:eastAsia="仿宋" w:hAnsi="仿宋" w:cs="仿宋" w:hint="eastAsia"/>
          <w:color w:val="000000"/>
          <w:kern w:val="0"/>
          <w:sz w:val="28"/>
          <w:szCs w:val="28"/>
          <w:shd w:val="clear" w:color="auto" w:fill="FFFFFF"/>
        </w:rPr>
        <w:br/>
        <w:t xml:space="preserve">　2014年12月2日</w:t>
      </w:r>
    </w:p>
    <w:p w:rsidR="00356138" w:rsidRPr="00705596" w:rsidRDefault="00356138"/>
    <w:sectPr w:rsidR="00356138" w:rsidRPr="00705596"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34E88" w:rsidRDefault="00234E88" w:rsidP="00705596">
      <w:r>
        <w:separator/>
      </w:r>
    </w:p>
  </w:endnote>
  <w:endnote w:type="continuationSeparator" w:id="0">
    <w:p w:rsidR="00234E88" w:rsidRDefault="00234E88" w:rsidP="007055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34E88" w:rsidRDefault="00234E88" w:rsidP="00705596">
      <w:r>
        <w:separator/>
      </w:r>
    </w:p>
  </w:footnote>
  <w:footnote w:type="continuationSeparator" w:id="0">
    <w:p w:rsidR="00234E88" w:rsidRDefault="00234E88" w:rsidP="007055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5596"/>
    <w:rsid w:val="00234E88"/>
    <w:rsid w:val="00356138"/>
    <w:rsid w:val="007055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5596"/>
    <w:pPr>
      <w:widowControl w:val="0"/>
      <w:jc w:val="both"/>
    </w:pPr>
    <w:rPr>
      <w:szCs w:val="24"/>
    </w:rPr>
  </w:style>
  <w:style w:type="paragraph" w:styleId="3">
    <w:name w:val="heading 3"/>
    <w:basedOn w:val="a"/>
    <w:next w:val="a"/>
    <w:link w:val="3Char"/>
    <w:unhideWhenUsed/>
    <w:qFormat/>
    <w:rsid w:val="00705596"/>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055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05596"/>
    <w:rPr>
      <w:sz w:val="18"/>
      <w:szCs w:val="18"/>
    </w:rPr>
  </w:style>
  <w:style w:type="paragraph" w:styleId="a4">
    <w:name w:val="footer"/>
    <w:basedOn w:val="a"/>
    <w:link w:val="Char0"/>
    <w:uiPriority w:val="99"/>
    <w:semiHidden/>
    <w:unhideWhenUsed/>
    <w:rsid w:val="007055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05596"/>
    <w:rPr>
      <w:sz w:val="18"/>
      <w:szCs w:val="18"/>
    </w:rPr>
  </w:style>
  <w:style w:type="character" w:customStyle="1" w:styleId="3Char">
    <w:name w:val="标题 3 Char"/>
    <w:basedOn w:val="a0"/>
    <w:link w:val="3"/>
    <w:rsid w:val="00705596"/>
    <w:rPr>
      <w:rFonts w:ascii="宋体" w:eastAsia="宋体" w:hAnsi="宋体" w:cs="Times New Roman"/>
      <w:b/>
      <w:kern w:val="0"/>
      <w:sz w:val="27"/>
      <w:szCs w:val="27"/>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187</Words>
  <Characters>1067</Characters>
  <Application>Microsoft Office Word</Application>
  <DocSecurity>0</DocSecurity>
  <Lines>8</Lines>
  <Paragraphs>2</Paragraphs>
  <ScaleCrop>false</ScaleCrop>
  <Company>Lenovo</Company>
  <LinksUpToDate>false</LinksUpToDate>
  <CharactersWithSpaces>1252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2018-05-11T07:41:00Z</dcterms:created>
  <dcterms:modified xsi:type="dcterms:W3CDTF">2018-05-11T07:46:00Z</dcterms:modified>
</cp:coreProperties>
</file>